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EF" w:rsidRPr="0038656E" w:rsidRDefault="00D658EF" w:rsidP="0038656E">
      <w:pPr>
        <w:ind w:right="-342"/>
        <w:jc w:val="center"/>
        <w:rPr>
          <w:b/>
          <w:bCs/>
          <w:smallCaps/>
          <w:sz w:val="32"/>
          <w:szCs w:val="32"/>
        </w:rPr>
      </w:pPr>
      <w:r w:rsidRPr="0038656E">
        <w:rPr>
          <w:b/>
          <w:bCs/>
          <w:smallCaps/>
          <w:sz w:val="32"/>
          <w:szCs w:val="32"/>
        </w:rPr>
        <w:t>Segundo Coloquio Bizantino de la UBA</w:t>
      </w:r>
    </w:p>
    <w:p w:rsidR="00D658EF" w:rsidRPr="0082766B" w:rsidRDefault="00D658EF" w:rsidP="0038656E">
      <w:pPr>
        <w:ind w:right="-342"/>
        <w:jc w:val="center"/>
        <w:rPr>
          <w:b/>
          <w:bCs/>
          <w:sz w:val="28"/>
          <w:szCs w:val="28"/>
        </w:rPr>
      </w:pPr>
      <w:r w:rsidRPr="0082766B">
        <w:rPr>
          <w:b/>
          <w:bCs/>
          <w:sz w:val="28"/>
          <w:szCs w:val="28"/>
        </w:rPr>
        <w:t>“Entre castidad y lujuria. Sexo y amor en Bizancio”</w:t>
      </w:r>
    </w:p>
    <w:p w:rsidR="00D658EF" w:rsidRDefault="00D658EF" w:rsidP="0038656E">
      <w:pPr>
        <w:shd w:val="clear" w:color="auto" w:fill="FFFFFF"/>
        <w:ind w:right="-342"/>
        <w:jc w:val="center"/>
        <w:rPr>
          <w:color w:val="222222"/>
        </w:rPr>
      </w:pPr>
    </w:p>
    <w:p w:rsidR="00D658EF" w:rsidRPr="00FE4077" w:rsidRDefault="00D658EF" w:rsidP="0038656E">
      <w:pPr>
        <w:shd w:val="clear" w:color="auto" w:fill="FFFFFF"/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Sección de Filología medieval – Instituto de Filología clásica</w:t>
      </w:r>
    </w:p>
    <w:p w:rsidR="00D658EF" w:rsidRPr="00FE4077" w:rsidRDefault="00D658EF" w:rsidP="0038656E">
      <w:pPr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Facultad de Filosofía y Letras (Res. CD</w:t>
      </w:r>
      <w:r>
        <w:rPr>
          <w:sz w:val="24"/>
          <w:szCs w:val="24"/>
        </w:rPr>
        <w:t xml:space="preserve"> 3021/16)</w:t>
      </w:r>
    </w:p>
    <w:p w:rsidR="00D658EF" w:rsidRPr="00596D1B" w:rsidRDefault="00D658EF" w:rsidP="0038656E">
      <w:pPr>
        <w:ind w:right="-342"/>
        <w:jc w:val="center"/>
        <w:rPr>
          <w:b/>
          <w:bCs/>
        </w:rPr>
      </w:pPr>
    </w:p>
    <w:p w:rsidR="00D658EF" w:rsidRPr="00FE4077" w:rsidRDefault="00D658EF" w:rsidP="0038656E">
      <w:pPr>
        <w:ind w:right="-342"/>
        <w:jc w:val="center"/>
        <w:rPr>
          <w:b/>
          <w:bCs/>
          <w:sz w:val="22"/>
          <w:szCs w:val="22"/>
        </w:rPr>
      </w:pPr>
      <w:r w:rsidRPr="00FE4077">
        <w:rPr>
          <w:b/>
          <w:bCs/>
          <w:sz w:val="22"/>
          <w:szCs w:val="22"/>
        </w:rPr>
        <w:t>Fecha tentativa: 28-29/08/2017</w:t>
      </w:r>
    </w:p>
    <w:p w:rsidR="00D658EF" w:rsidRDefault="00D658EF" w:rsidP="0038656E">
      <w:pPr>
        <w:ind w:right="-342"/>
      </w:pPr>
    </w:p>
    <w:p w:rsidR="00D658EF" w:rsidRDefault="00D658EF" w:rsidP="0038656E">
      <w:pPr>
        <w:ind w:right="-342"/>
      </w:pPr>
    </w:p>
    <w:p w:rsidR="00D658EF" w:rsidRDefault="00D658EF" w:rsidP="0038656E">
      <w:pPr>
        <w:ind w:right="-342"/>
        <w:jc w:val="center"/>
        <w:rPr>
          <w:color w:val="222222"/>
        </w:rPr>
      </w:pPr>
      <w:r w:rsidRPr="00AA68C5">
        <w:rPr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61.25pt">
            <v:imagedata r:id="rId5" o:title=""/>
          </v:shape>
        </w:pict>
      </w:r>
    </w:p>
    <w:p w:rsidR="00D658EF" w:rsidRDefault="00D658EF" w:rsidP="0038656E">
      <w:pPr>
        <w:ind w:right="-342"/>
      </w:pPr>
    </w:p>
    <w:p w:rsidR="00D658EF" w:rsidRPr="00FE4077" w:rsidRDefault="00D658EF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 xml:space="preserve">Mucha tinta ha corrido desde la contribución clásica de A. Kazhdan, </w:t>
      </w:r>
      <w:r w:rsidRPr="00FE4077">
        <w:rPr>
          <w:i/>
          <w:iCs/>
          <w:sz w:val="22"/>
          <w:szCs w:val="22"/>
        </w:rPr>
        <w:t>Byzantine Hagiography and Sex in the Fifth to Twelfth Century</w:t>
      </w:r>
      <w:r w:rsidRPr="00FE4077">
        <w:rPr>
          <w:sz w:val="22"/>
          <w:szCs w:val="22"/>
        </w:rPr>
        <w:t xml:space="preserve"> (1990), incluyendo la relativamente reciente obra de V. Burrus, </w:t>
      </w:r>
      <w:r w:rsidRPr="00FE4077">
        <w:rPr>
          <w:i/>
          <w:iCs/>
          <w:sz w:val="22"/>
          <w:szCs w:val="22"/>
        </w:rPr>
        <w:t>The Sex Lives of Saints</w:t>
      </w:r>
      <w:r w:rsidRPr="00FE4077">
        <w:rPr>
          <w:sz w:val="22"/>
          <w:szCs w:val="22"/>
        </w:rPr>
        <w:t xml:space="preserve"> (2004). De todos modos, permanece como </w:t>
      </w:r>
      <w:r w:rsidRPr="00FE4077">
        <w:rPr>
          <w:i/>
          <w:iCs/>
          <w:sz w:val="22"/>
          <w:szCs w:val="22"/>
        </w:rPr>
        <w:t>desideratum</w:t>
      </w:r>
      <w:r w:rsidRPr="00FE4077">
        <w:rPr>
          <w:sz w:val="22"/>
          <w:szCs w:val="22"/>
        </w:rPr>
        <w:t xml:space="preserve"> un estudio que abarque de modo amplio y sistemático el amor divino y humano, las codi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fi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ciones de las relaciones entre los sexos y dentro de un mismo sexo, y la interacción entre pers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pectiva declarada y práctica efectiva de la sexualidad. Este colo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quio intenta reunir un cierto número de trabajos que se orienten a explorar este problema.</w:t>
      </w:r>
    </w:p>
    <w:p w:rsidR="00D658EF" w:rsidRPr="00FE4077" w:rsidRDefault="00D658EF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Un enfoque histórico, antropológico o sociológico tiene aún mucho por desentrañar en esta área. El equipo de la UBA, con su foco en la narratología, propone prestar especial aten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ción al amor co</w:t>
      </w:r>
      <w:r w:rsidRPr="00FE4077">
        <w:rPr>
          <w:sz w:val="22"/>
          <w:szCs w:val="22"/>
        </w:rPr>
        <w:softHyphen/>
        <w:t>mo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tor en la narración bizantina, sea esta hagiográfica, histórica u otra. En efecto, la centra</w:t>
      </w:r>
      <w:r w:rsidRPr="00FE4077">
        <w:rPr>
          <w:sz w:val="22"/>
          <w:szCs w:val="22"/>
        </w:rPr>
        <w:softHyphen/>
        <w:t>lidad de este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tivo, que puede adquirir diversísimas formas (como </w:t>
      </w:r>
      <w:r w:rsidRPr="00FE4077">
        <w:rPr>
          <w:i/>
          <w:iCs/>
          <w:sz w:val="22"/>
          <w:szCs w:val="22"/>
        </w:rPr>
        <w:t>tópos</w:t>
      </w:r>
      <w:r w:rsidRPr="00FE4077">
        <w:rPr>
          <w:sz w:val="22"/>
          <w:szCs w:val="22"/>
        </w:rPr>
        <w:t>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foco de dirección en la trama, como eje central para la caracterización de un personaje,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horizonte de expectativa social, etc.) debería ser eva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luada en el marco de la evolución de las formas narrativas. Creemos que los motivos eróticos pueden ser tan productivos para un análisis narratológico pleno como la espacialidad, la temporalidad o los estudios sobre narra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res y narratarios. El </w:t>
      </w:r>
      <w:r>
        <w:rPr>
          <w:sz w:val="22"/>
          <w:szCs w:val="22"/>
        </w:rPr>
        <w:t>hech</w:t>
      </w:r>
      <w:r w:rsidRPr="00FE4077">
        <w:rPr>
          <w:sz w:val="22"/>
          <w:szCs w:val="22"/>
        </w:rPr>
        <w:t>o más específico del sexo vale como caso extremo en esta misma constelación.</w:t>
      </w:r>
    </w:p>
    <w:p w:rsidR="00D658EF" w:rsidRPr="00FE4077" w:rsidRDefault="00D658EF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Simultáneamente, cualquier otro punto de vista es bienvenido: desde, por ejemplo, un estu</w:t>
      </w:r>
      <w:r w:rsidRPr="00FE4077">
        <w:rPr>
          <w:sz w:val="22"/>
          <w:szCs w:val="22"/>
        </w:rPr>
        <w:softHyphen/>
        <w:t xml:space="preserve">dio del </w:t>
      </w:r>
      <w:r w:rsidRPr="00FE4077">
        <w:rPr>
          <w:i/>
          <w:iCs/>
          <w:sz w:val="22"/>
          <w:szCs w:val="22"/>
        </w:rPr>
        <w:t>Cantar de los cantares</w:t>
      </w:r>
      <w:r w:rsidRPr="00FE4077">
        <w:rPr>
          <w:sz w:val="22"/>
          <w:szCs w:val="22"/>
        </w:rPr>
        <w:t xml:space="preserve"> hasta una presentación sobre el matrimonio bizantino</w:t>
      </w:r>
      <w:r>
        <w:rPr>
          <w:sz w:val="22"/>
          <w:szCs w:val="22"/>
        </w:rPr>
        <w:t>;</w:t>
      </w:r>
      <w:r w:rsidRPr="00FE4077">
        <w:rPr>
          <w:sz w:val="22"/>
          <w:szCs w:val="22"/>
        </w:rPr>
        <w:t xml:space="preserve"> desde la poesía amorosa de la </w:t>
      </w:r>
      <w:r w:rsidRPr="00FE4077">
        <w:rPr>
          <w:i/>
          <w:iCs/>
          <w:sz w:val="22"/>
          <w:szCs w:val="22"/>
        </w:rPr>
        <w:t xml:space="preserve">Antología </w:t>
      </w:r>
      <w:r w:rsidRPr="00FE4077">
        <w:rPr>
          <w:sz w:val="22"/>
          <w:szCs w:val="22"/>
        </w:rPr>
        <w:t xml:space="preserve">hasta la pretendida desacralización del erotismo estudiada por H.-G. Beck en su </w:t>
      </w:r>
      <w:r w:rsidRPr="00FE4077">
        <w:rPr>
          <w:i/>
          <w:iCs/>
          <w:sz w:val="22"/>
          <w:szCs w:val="22"/>
        </w:rPr>
        <w:t>Byzantinisches Erotikon</w:t>
      </w:r>
      <w:r w:rsidRPr="00FE4077">
        <w:rPr>
          <w:sz w:val="22"/>
          <w:szCs w:val="22"/>
        </w:rPr>
        <w:t>; desde el gusto sostenido por la novela griega has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 la connotación pulsional, sexual o de otro tipo, de la virginidad y la experiencia mística.</w:t>
      </w:r>
    </w:p>
    <w:p w:rsidR="00D658EF" w:rsidRPr="00FE4077" w:rsidRDefault="00D658EF" w:rsidP="0038656E">
      <w:pPr>
        <w:ind w:right="-342"/>
        <w:rPr>
          <w:sz w:val="22"/>
          <w:szCs w:val="22"/>
        </w:rPr>
      </w:pPr>
    </w:p>
    <w:p w:rsidR="00D658EF" w:rsidRPr="00FE4077" w:rsidRDefault="00D658EF" w:rsidP="0038656E">
      <w:pPr>
        <w:ind w:right="-342" w:firstLine="708"/>
        <w:rPr>
          <w:sz w:val="22"/>
          <w:szCs w:val="22"/>
        </w:rPr>
      </w:pPr>
      <w:r>
        <w:rPr>
          <w:sz w:val="22"/>
          <w:szCs w:val="22"/>
        </w:rPr>
        <w:t>S</w:t>
      </w:r>
      <w:r w:rsidRPr="00FE4077">
        <w:rPr>
          <w:sz w:val="22"/>
          <w:szCs w:val="22"/>
        </w:rPr>
        <w:t>omos conscientes de la dificultad</w:t>
      </w:r>
      <w:r>
        <w:rPr>
          <w:sz w:val="22"/>
          <w:szCs w:val="22"/>
        </w:rPr>
        <w:t xml:space="preserve"> que,</w:t>
      </w:r>
      <w:r w:rsidRPr="00FE4077">
        <w:rPr>
          <w:sz w:val="22"/>
          <w:szCs w:val="22"/>
        </w:rPr>
        <w:t xml:space="preserve"> para muchos colegas que trabajan en uni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ver</w:t>
      </w:r>
      <w:r w:rsidRPr="00FE4077"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si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dades ex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tran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jeras, </w:t>
      </w:r>
      <w:r>
        <w:rPr>
          <w:sz w:val="22"/>
          <w:szCs w:val="22"/>
        </w:rPr>
        <w:t>implica el</w:t>
      </w:r>
      <w:r w:rsidRPr="00FE4077">
        <w:rPr>
          <w:sz w:val="22"/>
          <w:szCs w:val="22"/>
        </w:rPr>
        <w:t xml:space="preserve"> emprender un viaje que suele ser largo</w:t>
      </w:r>
      <w:r>
        <w:rPr>
          <w:sz w:val="22"/>
          <w:szCs w:val="22"/>
        </w:rPr>
        <w:t>;</w:t>
      </w:r>
      <w:r w:rsidRPr="00FE4077">
        <w:rPr>
          <w:sz w:val="22"/>
          <w:szCs w:val="22"/>
        </w:rPr>
        <w:t xml:space="preserve"> y</w:t>
      </w:r>
      <w:r>
        <w:rPr>
          <w:sz w:val="22"/>
          <w:szCs w:val="22"/>
        </w:rPr>
        <w:t>,</w:t>
      </w:r>
      <w:r w:rsidRPr="00FE4077">
        <w:rPr>
          <w:sz w:val="22"/>
          <w:szCs w:val="22"/>
        </w:rPr>
        <w:t xml:space="preserve"> dado que la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men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ble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mente nues</w:t>
      </w:r>
      <w:r w:rsidRPr="00FE4077">
        <w:rPr>
          <w:sz w:val="22"/>
          <w:szCs w:val="22"/>
        </w:rPr>
        <w:softHyphen/>
        <w:t>tro li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do presupuesto no nos permite dar ayudas para viaje, nos proponemos publicar un volu</w:t>
      </w:r>
      <w:r w:rsidRPr="00FE4077">
        <w:rPr>
          <w:sz w:val="22"/>
          <w:szCs w:val="22"/>
        </w:rPr>
        <w:softHyphen/>
        <w:t>men que incluya no sólo las ponencias presentadas (si los au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tores así lo de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sean, y sometidas a </w:t>
      </w:r>
      <w:r w:rsidRPr="00FE4077">
        <w:rPr>
          <w:i/>
          <w:iCs/>
          <w:sz w:val="22"/>
          <w:szCs w:val="22"/>
        </w:rPr>
        <w:t>peer-review</w:t>
      </w:r>
      <w:r w:rsidRPr="00FE4077">
        <w:rPr>
          <w:sz w:val="22"/>
          <w:szCs w:val="22"/>
        </w:rPr>
        <w:t>), sino también las contribuciones de quie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nes, por un motivo u otro, no puedan con</w:t>
      </w:r>
      <w:r w:rsidRPr="00FE4077">
        <w:rPr>
          <w:sz w:val="22"/>
          <w:szCs w:val="22"/>
        </w:rPr>
        <w:softHyphen/>
        <w:t>cu</w:t>
      </w:r>
      <w:r w:rsidRPr="00FE4077">
        <w:rPr>
          <w:sz w:val="22"/>
          <w:szCs w:val="22"/>
        </w:rPr>
        <w:softHyphen/>
        <w:t>rrir a las jornadas.</w:t>
      </w:r>
    </w:p>
    <w:p w:rsidR="00D658EF" w:rsidRDefault="00D658EF" w:rsidP="0038656E">
      <w:pPr>
        <w:ind w:right="-342"/>
        <w:rPr>
          <w:sz w:val="22"/>
          <w:szCs w:val="22"/>
        </w:rPr>
      </w:pPr>
    </w:p>
    <w:p w:rsidR="00D658EF" w:rsidRPr="0009027A" w:rsidRDefault="00D658EF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resúmenes</w:t>
      </w:r>
      <w:r w:rsidRPr="0009027A">
        <w:rPr>
          <w:sz w:val="22"/>
          <w:szCs w:val="22"/>
        </w:rPr>
        <w:t>: 31 de mayo de 2017.</w:t>
      </w:r>
    </w:p>
    <w:p w:rsidR="00D658EF" w:rsidRPr="0009027A" w:rsidRDefault="00D658EF" w:rsidP="0038656E">
      <w:pPr>
        <w:shd w:val="clear" w:color="auto" w:fill="FFFFFF"/>
        <w:ind w:right="-342" w:firstLine="708"/>
        <w:rPr>
          <w:sz w:val="22"/>
          <w:szCs w:val="22"/>
        </w:rPr>
      </w:pPr>
      <w:r w:rsidRPr="0009027A">
        <w:rPr>
          <w:sz w:val="22"/>
          <w:szCs w:val="22"/>
        </w:rPr>
        <w:t>Incluir en ellos: hipótesis / objetivos / conclusiones / bibliografía básica. Máxi</w:t>
      </w:r>
      <w:r w:rsidRPr="0009027A">
        <w:rPr>
          <w:sz w:val="22"/>
          <w:szCs w:val="22"/>
        </w:rPr>
        <w:softHyphen/>
        <w:t>mo: 1000 caracte</w:t>
      </w:r>
      <w:r w:rsidRPr="0009027A">
        <w:rPr>
          <w:sz w:val="22"/>
          <w:szCs w:val="22"/>
        </w:rPr>
        <w:softHyphen/>
        <w:t>res sin la bibliografía.</w:t>
      </w:r>
    </w:p>
    <w:p w:rsidR="00D658EF" w:rsidRPr="0009027A" w:rsidRDefault="00D658EF" w:rsidP="0038656E">
      <w:pPr>
        <w:shd w:val="clear" w:color="auto" w:fill="FFFFFF"/>
        <w:ind w:right="-342"/>
        <w:rPr>
          <w:b/>
          <w:bCs/>
          <w:sz w:val="22"/>
          <w:szCs w:val="22"/>
        </w:rPr>
      </w:pPr>
    </w:p>
    <w:p w:rsidR="00D658EF" w:rsidRPr="0009027A" w:rsidRDefault="00D658EF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ponencias</w:t>
      </w:r>
      <w:r w:rsidRPr="0009027A">
        <w:rPr>
          <w:sz w:val="22"/>
          <w:szCs w:val="22"/>
        </w:rPr>
        <w:t>: 18 de julio de 2017.</w:t>
      </w:r>
    </w:p>
    <w:p w:rsidR="00D658EF" w:rsidRPr="0009027A" w:rsidRDefault="00D658EF" w:rsidP="0038656E">
      <w:pPr>
        <w:shd w:val="clear" w:color="auto" w:fill="FFFFFF"/>
        <w:ind w:right="-342" w:firstLine="708"/>
        <w:rPr>
          <w:sz w:val="22"/>
          <w:szCs w:val="22"/>
        </w:rPr>
      </w:pPr>
      <w:r w:rsidRPr="0009027A">
        <w:rPr>
          <w:sz w:val="22"/>
          <w:szCs w:val="22"/>
        </w:rPr>
        <w:t>Ponencias de veinte minutos (8 pp.). Palatino Linotype 11, espacio y medio. Már</w:t>
      </w:r>
      <w:r w:rsidRPr="0009027A">
        <w:rPr>
          <w:sz w:val="22"/>
          <w:szCs w:val="22"/>
        </w:rPr>
        <w:softHyphen/>
        <w:t xml:space="preserve">genes de 2 cm. </w:t>
      </w:r>
    </w:p>
    <w:p w:rsidR="00D658EF" w:rsidRPr="0009027A" w:rsidRDefault="00D658EF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D658EF" w:rsidRPr="0009027A" w:rsidRDefault="00D658EF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Conferencistas invitados</w:t>
      </w:r>
      <w:r w:rsidRPr="0009027A">
        <w:rPr>
          <w:color w:val="222222"/>
          <w:sz w:val="22"/>
          <w:szCs w:val="22"/>
        </w:rPr>
        <w:t>.</w:t>
      </w:r>
    </w:p>
    <w:p w:rsidR="00D658EF" w:rsidRPr="0009027A" w:rsidRDefault="00D658EF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D658EF" w:rsidRPr="0009027A" w:rsidRDefault="00D658EF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Monto de inscripción</w:t>
      </w:r>
      <w:r w:rsidRPr="0009027A">
        <w:rPr>
          <w:color w:val="222222"/>
          <w:sz w:val="22"/>
          <w:szCs w:val="22"/>
        </w:rPr>
        <w:t xml:space="preserve">: </w:t>
      </w:r>
    </w:p>
    <w:p w:rsidR="00D658EF" w:rsidRPr="0009027A" w:rsidRDefault="00D658EF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Residentes $ 400</w:t>
      </w:r>
    </w:p>
    <w:p w:rsidR="00D658EF" w:rsidRPr="0009027A" w:rsidRDefault="00D658EF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Extranjeros: US$ 50.- </w:t>
      </w:r>
    </w:p>
    <w:p w:rsidR="00D658EF" w:rsidRPr="0009027A" w:rsidRDefault="00D658EF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Socios de la SAEMED y de la AADEC: $ 320.- </w:t>
      </w:r>
    </w:p>
    <w:p w:rsidR="00D658EF" w:rsidRPr="0009027A" w:rsidRDefault="00D658EF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Asistentes: sin cargo.</w:t>
      </w:r>
    </w:p>
    <w:p w:rsidR="00D658EF" w:rsidRDefault="00D658EF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D658EF" w:rsidRPr="0009027A" w:rsidRDefault="00D658EF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Lugar de realización</w:t>
      </w:r>
      <w:r w:rsidRPr="0009027A">
        <w:rPr>
          <w:sz w:val="22"/>
          <w:szCs w:val="22"/>
        </w:rPr>
        <w:t>: FFyL UBA, Puan 480, Buenos Aires.</w:t>
      </w:r>
    </w:p>
    <w:p w:rsidR="00D658EF" w:rsidRDefault="00D658EF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D658EF" w:rsidRDefault="00D658EF" w:rsidP="0038656E">
      <w:pPr>
        <w:shd w:val="clear" w:color="auto" w:fill="FFFFFF"/>
        <w:ind w:right="-342"/>
        <w:rPr>
          <w:b/>
          <w:bCs/>
          <w:color w:val="222222"/>
        </w:rPr>
      </w:pPr>
      <w:r w:rsidRPr="005C1CFB">
        <w:rPr>
          <w:b/>
          <w:bCs/>
          <w:color w:val="222222"/>
        </w:rPr>
        <w:t>Comité organizador:</w:t>
      </w:r>
    </w:p>
    <w:p w:rsidR="00D658EF" w:rsidRPr="005C1CFB" w:rsidRDefault="00D658EF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D658EF" w:rsidRDefault="00D658EF" w:rsidP="0038656E">
      <w:pPr>
        <w:shd w:val="clear" w:color="auto" w:fill="FFFFFF"/>
        <w:ind w:right="-342"/>
        <w:rPr>
          <w:color w:val="222222"/>
        </w:rPr>
      </w:pPr>
      <w:r>
        <w:rPr>
          <w:color w:val="222222"/>
        </w:rPr>
        <w:t xml:space="preserve">Prof. Dr. Pablo Cavallero: </w:t>
      </w:r>
      <w:hyperlink r:id="rId6" w:history="1">
        <w:r w:rsidRPr="00C52B3A">
          <w:rPr>
            <w:rStyle w:val="Hyperlink"/>
          </w:rPr>
          <w:t>pablo.a.cavallero@gmail.com</w:t>
        </w:r>
      </w:hyperlink>
    </w:p>
    <w:p w:rsidR="00D658EF" w:rsidRDefault="00D658EF" w:rsidP="0038656E">
      <w:pPr>
        <w:shd w:val="clear" w:color="auto" w:fill="FFFFFF"/>
        <w:ind w:right="-342"/>
        <w:rPr>
          <w:color w:val="222222"/>
        </w:rPr>
      </w:pPr>
      <w:r>
        <w:rPr>
          <w:color w:val="222222"/>
        </w:rPr>
        <w:t xml:space="preserve">Dr. Tomás Fernández: </w:t>
      </w:r>
      <w:hyperlink r:id="rId7" w:history="1">
        <w:r w:rsidRPr="007B19FF">
          <w:rPr>
            <w:rStyle w:val="Hyperlink"/>
          </w:rPr>
          <w:t>Tomas.Fernandez@conicet.gov.ar</w:t>
        </w:r>
      </w:hyperlink>
    </w:p>
    <w:p w:rsidR="00D658EF" w:rsidRDefault="00D658EF" w:rsidP="0038656E">
      <w:pPr>
        <w:shd w:val="clear" w:color="auto" w:fill="FFFFFF"/>
        <w:ind w:right="-342"/>
        <w:rPr>
          <w:color w:val="222222"/>
        </w:rPr>
      </w:pPr>
      <w:r>
        <w:rPr>
          <w:color w:val="222222"/>
        </w:rPr>
        <w:t xml:space="preserve">Co-organizadores: </w:t>
      </w:r>
      <w:r>
        <w:rPr>
          <w:color w:val="222222"/>
        </w:rPr>
        <w:tab/>
        <w:t xml:space="preserve">Prof. Dr. Peter van Deun: </w:t>
      </w:r>
      <w:hyperlink r:id="rId8" w:history="1">
        <w:r w:rsidRPr="000F13EC">
          <w:rPr>
            <w:rStyle w:val="Hyperlink"/>
          </w:rPr>
          <w:t>Peter.VanDeun@</w:t>
        </w:r>
        <w:r w:rsidRPr="000F13EC">
          <w:rPr>
            <w:rStyle w:val="Hyperlink"/>
            <w:shd w:val="clear" w:color="auto" w:fill="FFFFFF"/>
          </w:rPr>
          <w:t>arts.kuleuven.be</w:t>
        </w:r>
      </w:hyperlink>
      <w:r>
        <w:rPr>
          <w:shd w:val="clear" w:color="auto" w:fill="FFFFFF"/>
        </w:rPr>
        <w:t xml:space="preserve">  </w:t>
      </w:r>
    </w:p>
    <w:p w:rsidR="00D658EF" w:rsidRDefault="00D658EF" w:rsidP="005B7BE4">
      <w:pPr>
        <w:shd w:val="clear" w:color="auto" w:fill="FFFFFF"/>
        <w:ind w:left="1416" w:right="-342" w:firstLine="708"/>
        <w:rPr>
          <w:color w:val="222222"/>
        </w:rPr>
      </w:pPr>
      <w:r>
        <w:rPr>
          <w:color w:val="222222"/>
        </w:rPr>
        <w:t xml:space="preserve">Dr. Reinhart Ceulemans: </w:t>
      </w:r>
      <w:hyperlink r:id="rId9" w:history="1">
        <w:r w:rsidRPr="000F13EC">
          <w:rPr>
            <w:rStyle w:val="Hyperlink"/>
            <w:shd w:val="clear" w:color="auto" w:fill="FFFFFF"/>
          </w:rPr>
          <w:t>Reinhart.Ceulemans@arts.kuleuven.be</w:t>
        </w:r>
      </w:hyperlink>
      <w:r>
        <w:rPr>
          <w:shd w:val="clear" w:color="auto" w:fill="FFFFFF"/>
        </w:rPr>
        <w:t xml:space="preserve"> </w:t>
      </w:r>
    </w:p>
    <w:p w:rsidR="00D658EF" w:rsidRDefault="00D658EF" w:rsidP="0038656E">
      <w:pPr>
        <w:ind w:right="-342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(Universidad Católica de Lovaina)</w:t>
      </w:r>
    </w:p>
    <w:p w:rsidR="00D658EF" w:rsidRDefault="00D658EF" w:rsidP="0038656E">
      <w:pPr>
        <w:ind w:right="-342"/>
        <w:rPr>
          <w:color w:val="222222"/>
        </w:rPr>
      </w:pPr>
      <w:r w:rsidRPr="00CF011D">
        <w:rPr>
          <w:b/>
          <w:bCs/>
          <w:color w:val="222222"/>
        </w:rPr>
        <w:t>A</w:t>
      </w:r>
      <w:r>
        <w:rPr>
          <w:b/>
          <w:bCs/>
          <w:color w:val="222222"/>
        </w:rPr>
        <w:t>uspicio</w:t>
      </w:r>
      <w:r w:rsidRPr="00CF011D">
        <w:rPr>
          <w:b/>
          <w:bCs/>
          <w:color w:val="222222"/>
        </w:rPr>
        <w:t>s</w:t>
      </w:r>
      <w:r>
        <w:rPr>
          <w:color w:val="222222"/>
        </w:rPr>
        <w:t>:</w:t>
      </w:r>
    </w:p>
    <w:p w:rsidR="00D658EF" w:rsidRDefault="00D658EF" w:rsidP="0038656E">
      <w:pPr>
        <w:ind w:right="-342"/>
        <w:rPr>
          <w:color w:val="222222"/>
        </w:rPr>
      </w:pP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Filosofía “Dr. Alejandro Korn”, Facultad de Filosofía y Letras UBA.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Sección de Filosofía Medieval del Instituto de Filosofía, Facultad de Filosofía y Letras UBA.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Historia Antigua y Medieval, Facultad de Filosofía y Letras UBA.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Cátedra Libre de Estudios griegos, bizantinos y neohelénicos, UBA.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Estudios grecolatinos “Francisco Nóvoa”, UCA.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Multidisciplinario de Historia y Ciencias humanas, CONICET.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Argentina de Estudios Medievales (SAEMED).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Argentina de Estudios Clásicos (AADEC).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Centro Michels de estudios de la tradición clásica.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Academia Argentina de Letras (AAL).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Española de Bizantinística (SEB).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Internacional de Estudios Bizantinos (AIEB / IABS).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 xml:space="preserve">Centro de Estudios griegos, bizantinos y neohelénicos </w:t>
      </w:r>
      <w:r>
        <w:t>“Fotios Mallerós”,</w:t>
      </w:r>
      <w:r w:rsidRPr="0038656E">
        <w:t xml:space="preserve"> Universidad de Chile.</w:t>
      </w:r>
    </w:p>
    <w:p w:rsidR="00D658EF" w:rsidRPr="0038656E" w:rsidRDefault="00D658EF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Fundación Cariátide, Argentina.</w:t>
      </w:r>
    </w:p>
    <w:p w:rsidR="00D658EF" w:rsidRDefault="00D658EF" w:rsidP="0038656E">
      <w:pPr>
        <w:ind w:right="-342"/>
        <w:jc w:val="center"/>
        <w:rPr>
          <w:color w:val="222222"/>
        </w:rPr>
      </w:pPr>
    </w:p>
    <w:p w:rsidR="00D658EF" w:rsidRDefault="00D658EF" w:rsidP="0038656E">
      <w:pPr>
        <w:ind w:right="-342"/>
        <w:jc w:val="center"/>
      </w:pPr>
      <w:r>
        <w:pict>
          <v:shape id="_x0000_i1026" type="#_x0000_t75" alt="" style="width:158.25pt;height:45pt">
            <v:imagedata r:id="rId10" r:href="rId11"/>
          </v:shape>
        </w:pict>
      </w:r>
    </w:p>
    <w:p w:rsidR="00D658EF" w:rsidRDefault="00D658EF" w:rsidP="0038656E">
      <w:pPr>
        <w:ind w:right="-342"/>
        <w:jc w:val="center"/>
        <w:rPr>
          <w:color w:val="222222"/>
        </w:rPr>
      </w:pPr>
    </w:p>
    <w:p w:rsidR="00D658EF" w:rsidRDefault="00D658EF" w:rsidP="0038656E">
      <w:pPr>
        <w:ind w:right="-342"/>
        <w:jc w:val="center"/>
      </w:pPr>
      <w:r w:rsidRPr="00AA68C5">
        <w:rPr>
          <w:color w:val="222222"/>
        </w:rPr>
        <w:pict>
          <v:shape id="_x0000_i1027" type="#_x0000_t75" style="width:193.5pt;height:81.75pt">
            <v:imagedata r:id="rId12" o:title=""/>
          </v:shape>
        </w:pict>
      </w:r>
      <w:r>
        <w:tab/>
      </w:r>
      <w:r>
        <w:tab/>
      </w:r>
      <w:r>
        <w:tab/>
      </w:r>
      <w:r>
        <w:tab/>
      </w:r>
      <w:r>
        <w:pict>
          <v:shape id="_x0000_i1028" type="#_x0000_t75" alt="" style="width:69.75pt;height:70.5pt">
            <v:imagedata r:id="rId13" r:href="rId14"/>
          </v:shape>
        </w:pict>
      </w:r>
    </w:p>
    <w:p w:rsidR="00D658EF" w:rsidRDefault="00D658EF" w:rsidP="0038656E">
      <w:pPr>
        <w:ind w:right="-342"/>
        <w:jc w:val="center"/>
      </w:pPr>
    </w:p>
    <w:p w:rsidR="00D658EF" w:rsidRDefault="00D658EF" w:rsidP="0038656E">
      <w:pPr>
        <w:ind w:right="-342"/>
        <w:jc w:val="center"/>
      </w:pPr>
      <w:r>
        <w:pict>
          <v:shape id="_x0000_i1029" type="#_x0000_t75" alt="" style="width:288.75pt;height:69.75pt">
            <v:imagedata r:id="rId15" r:href="rId16"/>
          </v:shape>
        </w:pict>
      </w:r>
    </w:p>
    <w:p w:rsidR="00D658EF" w:rsidRDefault="00D658EF" w:rsidP="0038656E">
      <w:pPr>
        <w:ind w:right="-342"/>
        <w:jc w:val="center"/>
      </w:pPr>
    </w:p>
    <w:p w:rsidR="00D658EF" w:rsidRDefault="00D658EF" w:rsidP="0038656E">
      <w:pPr>
        <w:autoSpaceDE w:val="0"/>
        <w:autoSpaceDN w:val="0"/>
        <w:adjustRightInd w:val="0"/>
        <w:ind w:right="-342"/>
        <w:jc w:val="left"/>
      </w:pPr>
      <w:r>
        <w:pict>
          <v:shape id="_x0000_i1030" type="#_x0000_t75" style="width:84pt;height:120pt">
            <v:imagedata r:id="rId17" o:title=""/>
          </v:shape>
        </w:pict>
      </w:r>
      <w:r>
        <w:tab/>
      </w:r>
      <w:r>
        <w:tab/>
      </w:r>
      <w:r>
        <w:tab/>
      </w:r>
      <w:r>
        <w:pict>
          <v:shape id="_x0000_i1031" type="#_x0000_t75" style="width:117.75pt;height:119.25pt">
            <v:imagedata r:id="rId18" o:title=""/>
          </v:shape>
        </w:pict>
      </w:r>
      <w:r>
        <w:tab/>
      </w:r>
      <w:r>
        <w:tab/>
      </w:r>
      <w:r>
        <w:tab/>
      </w:r>
      <w:r>
        <w:pict>
          <v:shape id="_x0000_i1032" type="#_x0000_t75" style="width:40.5pt;height:109.5pt">
            <v:imagedata r:id="rId19" o:title=""/>
          </v:shape>
        </w:pict>
      </w:r>
    </w:p>
    <w:p w:rsidR="00D658EF" w:rsidRPr="0038656E" w:rsidRDefault="00D658EF" w:rsidP="0009027A">
      <w:pPr>
        <w:autoSpaceDE w:val="0"/>
        <w:autoSpaceDN w:val="0"/>
        <w:adjustRightInd w:val="0"/>
        <w:ind w:left="6372" w:right="-342" w:firstLine="708"/>
        <w:jc w:val="left"/>
        <w:rPr>
          <w:sz w:val="18"/>
          <w:szCs w:val="18"/>
          <w:lang w:val="es-ES" w:eastAsia="es-ES"/>
        </w:rPr>
      </w:pPr>
      <w:r w:rsidRPr="0038656E">
        <w:rPr>
          <w:sz w:val="18"/>
          <w:szCs w:val="18"/>
          <w:lang w:val="es-ES" w:eastAsia="es-ES"/>
        </w:rPr>
        <w:t>CARIATIDE</w:t>
      </w:r>
    </w:p>
    <w:p w:rsidR="00D658EF" w:rsidRPr="00090E30" w:rsidRDefault="00D658EF" w:rsidP="0009027A">
      <w:pPr>
        <w:autoSpaceDE w:val="0"/>
        <w:autoSpaceDN w:val="0"/>
        <w:adjustRightInd w:val="0"/>
        <w:ind w:left="5664" w:right="-342" w:firstLine="708"/>
        <w:jc w:val="left"/>
        <w:rPr>
          <w:sz w:val="18"/>
          <w:szCs w:val="18"/>
          <w:lang w:val="es-ES" w:eastAsia="es-ES"/>
        </w:rPr>
      </w:pPr>
      <w:r w:rsidRPr="0038656E">
        <w:rPr>
          <w:sz w:val="18"/>
          <w:szCs w:val="18"/>
          <w:lang w:val="es-ES" w:eastAsia="es-ES"/>
        </w:rPr>
        <w:t>Asociación Argentina de Cultura Helénica</w:t>
      </w:r>
    </w:p>
    <w:p w:rsidR="00D658EF" w:rsidRDefault="00D658EF" w:rsidP="0038656E">
      <w:pPr>
        <w:ind w:right="-342"/>
        <w:jc w:val="center"/>
      </w:pPr>
    </w:p>
    <w:p w:rsidR="00D658EF" w:rsidRDefault="00D658EF" w:rsidP="0038656E">
      <w:pPr>
        <w:ind w:left="-540" w:right="-342"/>
        <w:jc w:val="center"/>
      </w:pPr>
    </w:p>
    <w:p w:rsidR="00D658EF" w:rsidRDefault="00D658EF" w:rsidP="0038656E">
      <w:pPr>
        <w:ind w:left="-540" w:right="-342"/>
        <w:jc w:val="center"/>
      </w:pPr>
      <w:r>
        <w:pict>
          <v:shape id="_x0000_i1033" type="#_x0000_t75" alt="" style="width:521.25pt;height:73.5pt">
            <v:imagedata r:id="rId20" r:href="rId21"/>
          </v:shape>
        </w:pict>
      </w:r>
    </w:p>
    <w:p w:rsidR="00D658EF" w:rsidRPr="00B474E9" w:rsidRDefault="00D658EF" w:rsidP="0038656E">
      <w:pPr>
        <w:ind w:left="-540" w:right="-342" w:firstLine="540"/>
        <w:jc w:val="center"/>
        <w:rPr>
          <w:b/>
          <w:bCs/>
          <w:sz w:val="32"/>
          <w:szCs w:val="32"/>
          <w:lang w:val="es-ES_tradnl"/>
        </w:rPr>
      </w:pPr>
      <w:r>
        <w:br w:type="page"/>
      </w:r>
      <w:r>
        <w:rPr>
          <w:b/>
          <w:bCs/>
          <w:sz w:val="32"/>
          <w:szCs w:val="32"/>
          <w:lang w:val="es-ES_tradnl"/>
        </w:rPr>
        <w:t>SEGUNDO C</w:t>
      </w:r>
      <w:r w:rsidRPr="00B474E9">
        <w:rPr>
          <w:b/>
          <w:bCs/>
          <w:sz w:val="32"/>
          <w:szCs w:val="32"/>
          <w:lang w:val="es-ES_tradnl"/>
        </w:rPr>
        <w:t>OLOQUIO BIZANTINO DE LA UBA</w:t>
      </w:r>
    </w:p>
    <w:p w:rsidR="00D658EF" w:rsidRDefault="00D658EF" w:rsidP="0038656E">
      <w:pPr>
        <w:ind w:right="-342" w:firstLine="540"/>
        <w:jc w:val="center"/>
        <w:rPr>
          <w:b/>
          <w:bCs/>
          <w:lang w:val="es-ES_tradnl"/>
        </w:rPr>
      </w:pPr>
    </w:p>
    <w:p w:rsidR="00D658EF" w:rsidRPr="0082766B" w:rsidRDefault="00D658EF" w:rsidP="0038656E">
      <w:pPr>
        <w:ind w:right="-342"/>
        <w:jc w:val="center"/>
        <w:rPr>
          <w:b/>
          <w:bCs/>
          <w:sz w:val="28"/>
          <w:szCs w:val="28"/>
        </w:rPr>
      </w:pPr>
      <w:r w:rsidRPr="0082766B">
        <w:rPr>
          <w:b/>
          <w:bCs/>
          <w:sz w:val="28"/>
          <w:szCs w:val="28"/>
        </w:rPr>
        <w:t>“Entre castidad y lujuria. Sexo y amor en Bizancio”</w:t>
      </w:r>
    </w:p>
    <w:p w:rsidR="00D658EF" w:rsidRPr="003D5AA4" w:rsidRDefault="00D658EF" w:rsidP="0038656E">
      <w:pPr>
        <w:shd w:val="clear" w:color="auto" w:fill="FFFFFF"/>
        <w:ind w:right="-342"/>
        <w:jc w:val="center"/>
        <w:rPr>
          <w:b/>
          <w:bCs/>
        </w:rPr>
      </w:pPr>
    </w:p>
    <w:p w:rsidR="00D658EF" w:rsidRPr="00E1772C" w:rsidRDefault="00D658EF" w:rsidP="0038656E">
      <w:pPr>
        <w:shd w:val="clear" w:color="auto" w:fill="FFFFFF"/>
        <w:ind w:right="-342"/>
        <w:jc w:val="center"/>
        <w:rPr>
          <w:b/>
          <w:bCs/>
        </w:rPr>
      </w:pPr>
      <w:r w:rsidRPr="00E1772C">
        <w:rPr>
          <w:b/>
          <w:bCs/>
        </w:rPr>
        <w:t>2</w:t>
      </w:r>
      <w:r>
        <w:rPr>
          <w:b/>
          <w:bCs/>
        </w:rPr>
        <w:t>8</w:t>
      </w:r>
      <w:r w:rsidRPr="00E1772C">
        <w:rPr>
          <w:b/>
          <w:bCs/>
        </w:rPr>
        <w:t xml:space="preserve"> y 2</w:t>
      </w:r>
      <w:r>
        <w:rPr>
          <w:b/>
          <w:bCs/>
        </w:rPr>
        <w:t>9</w:t>
      </w:r>
      <w:r w:rsidRPr="00E1772C">
        <w:rPr>
          <w:b/>
          <w:bCs/>
        </w:rPr>
        <w:t xml:space="preserve"> de agosto de 201</w:t>
      </w:r>
      <w:r>
        <w:rPr>
          <w:b/>
          <w:bCs/>
        </w:rPr>
        <w:t>7</w:t>
      </w:r>
    </w:p>
    <w:p w:rsidR="00D658EF" w:rsidRDefault="00D658EF" w:rsidP="0038656E">
      <w:pPr>
        <w:shd w:val="clear" w:color="auto" w:fill="FFFFFF"/>
        <w:ind w:right="-342"/>
        <w:jc w:val="center"/>
        <w:rPr>
          <w:color w:val="222222"/>
        </w:rPr>
      </w:pPr>
      <w:r>
        <w:rPr>
          <w:color w:val="222222"/>
        </w:rPr>
        <w:t>Sección de Filología medieval – Instituto de Filología clásica</w:t>
      </w:r>
    </w:p>
    <w:p w:rsidR="00D658EF" w:rsidRDefault="00D658EF" w:rsidP="0038656E">
      <w:pPr>
        <w:shd w:val="clear" w:color="auto" w:fill="FFFFFF"/>
        <w:ind w:right="-342"/>
        <w:jc w:val="center"/>
        <w:rPr>
          <w:color w:val="222222"/>
        </w:rPr>
      </w:pPr>
      <w:r>
        <w:rPr>
          <w:color w:val="222222"/>
        </w:rPr>
        <w:t>Facultad de Filosofía y Letras</w:t>
      </w:r>
    </w:p>
    <w:p w:rsidR="00D658EF" w:rsidRDefault="00D658EF" w:rsidP="0038656E">
      <w:pPr>
        <w:shd w:val="clear" w:color="auto" w:fill="FFFFFF"/>
        <w:ind w:right="-342"/>
        <w:jc w:val="center"/>
        <w:rPr>
          <w:color w:val="222222"/>
        </w:rPr>
      </w:pPr>
    </w:p>
    <w:p w:rsidR="00D658EF" w:rsidRDefault="00D658EF" w:rsidP="0038656E">
      <w:pPr>
        <w:shd w:val="clear" w:color="auto" w:fill="FFFFFF"/>
        <w:ind w:right="-342"/>
        <w:jc w:val="center"/>
        <w:rPr>
          <w:color w:val="222222"/>
        </w:rPr>
      </w:pPr>
      <w:r w:rsidRPr="00AA68C5">
        <w:rPr>
          <w:color w:val="222222"/>
        </w:rPr>
        <w:pict>
          <v:shape id="_x0000_i1034" type="#_x0000_t75" style="width:125.25pt;height:161.25pt">
            <v:imagedata r:id="rId5" o:title=""/>
          </v:shape>
        </w:pict>
      </w:r>
    </w:p>
    <w:p w:rsidR="00D658EF" w:rsidRDefault="00D658EF" w:rsidP="0038656E">
      <w:pPr>
        <w:shd w:val="clear" w:color="auto" w:fill="FFFFFF"/>
        <w:ind w:right="-342"/>
        <w:jc w:val="center"/>
        <w:rPr>
          <w:color w:val="2222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D658EF">
        <w:tc>
          <w:tcPr>
            <w:tcW w:w="10008" w:type="dxa"/>
          </w:tcPr>
          <w:p w:rsidR="00D658EF" w:rsidRPr="00E004FC" w:rsidRDefault="00D658EF" w:rsidP="00E004FC">
            <w:pPr>
              <w:shd w:val="clear" w:color="auto" w:fill="FFFFFF"/>
              <w:ind w:right="-342"/>
              <w:jc w:val="center"/>
              <w:rPr>
                <w:b/>
                <w:bCs/>
                <w:u w:val="single"/>
                <w:lang w:val="es-ES_tradnl"/>
              </w:rPr>
            </w:pPr>
            <w:r w:rsidRPr="00E004FC">
              <w:rPr>
                <w:b/>
                <w:bCs/>
                <w:color w:val="222222"/>
                <w:u w:val="single"/>
              </w:rPr>
              <w:t>FICHA DE INSCRIPCIÓN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b/>
                <w:bCs/>
                <w:color w:val="222222"/>
              </w:rPr>
              <w:t>Apellido y nombre</w:t>
            </w:r>
            <w:r w:rsidRPr="00E004FC">
              <w:rPr>
                <w:color w:val="222222"/>
              </w:rPr>
              <w:t>: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b/>
                <w:bCs/>
                <w:color w:val="222222"/>
              </w:rPr>
              <w:t>DNI</w:t>
            </w:r>
            <w:r w:rsidRPr="00E004FC">
              <w:rPr>
                <w:color w:val="222222"/>
              </w:rPr>
              <w:t>: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b/>
                <w:bCs/>
                <w:color w:val="222222"/>
              </w:rPr>
              <w:t>Institución</w:t>
            </w:r>
            <w:r w:rsidRPr="00E004FC">
              <w:rPr>
                <w:color w:val="222222"/>
              </w:rPr>
              <w:t>: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b/>
                <w:bCs/>
                <w:color w:val="222222"/>
              </w:rPr>
              <w:t>Correo</w:t>
            </w:r>
            <w:r w:rsidRPr="00E004FC">
              <w:rPr>
                <w:color w:val="222222"/>
              </w:rPr>
              <w:t xml:space="preserve"> </w:t>
            </w:r>
            <w:r w:rsidRPr="00E004FC">
              <w:rPr>
                <w:b/>
                <w:bCs/>
                <w:color w:val="222222"/>
              </w:rPr>
              <w:t>electrónico</w:t>
            </w:r>
            <w:r w:rsidRPr="00E004FC">
              <w:rPr>
                <w:color w:val="222222"/>
              </w:rPr>
              <w:t>: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b/>
                <w:bCs/>
                <w:color w:val="222222"/>
              </w:rPr>
              <w:t>Categoría</w:t>
            </w:r>
            <w:r w:rsidRPr="00E004FC">
              <w:rPr>
                <w:color w:val="222222"/>
              </w:rPr>
              <w:t>: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color w:val="222222"/>
              </w:rPr>
              <w:t>Asistente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color w:val="222222"/>
              </w:rPr>
              <w:t>Participante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  <w:r w:rsidRPr="00E004FC">
              <w:rPr>
                <w:b/>
                <w:bCs/>
                <w:color w:val="222222"/>
              </w:rPr>
              <w:t>Título de la ponencia</w:t>
            </w:r>
            <w:r w:rsidRPr="00E004FC">
              <w:rPr>
                <w:color w:val="222222"/>
              </w:rPr>
              <w:t>: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82766B" w:rsidRDefault="00D658EF" w:rsidP="00E004FC">
            <w:pPr>
              <w:ind w:right="-342"/>
            </w:pPr>
            <w:r w:rsidRPr="00E004FC">
              <w:rPr>
                <w:b/>
                <w:bCs/>
                <w:color w:val="222222"/>
              </w:rPr>
              <w:t xml:space="preserve">Resumen: </w:t>
            </w:r>
            <w:r w:rsidRPr="0082766B">
              <w:t xml:space="preserve">(enviar </w:t>
            </w:r>
            <w:r>
              <w:t xml:space="preserve">esta página </w:t>
            </w:r>
            <w:r w:rsidRPr="0082766B">
              <w:t xml:space="preserve">a </w:t>
            </w:r>
            <w:hyperlink r:id="rId22" w:history="1">
              <w:r w:rsidRPr="00E004FC">
                <w:rPr>
                  <w:rStyle w:val="Hyperlink"/>
                  <w:rFonts w:ascii="Times New Roman" w:hAnsi="Times New Roman" w:cs="Times New Roman"/>
                  <w:color w:val="auto"/>
                </w:rPr>
                <w:t>Tomas.Fernandez@conicet.gov.ar</w:t>
              </w:r>
            </w:hyperlink>
            <w:r w:rsidRPr="00E004FC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E004FC">
                <w:rPr>
                  <w:rStyle w:val="Hyperlink"/>
                  <w:color w:val="auto"/>
                </w:rPr>
                <w:t>pablo.a.cavallero@gmail.com</w:t>
              </w:r>
            </w:hyperlink>
            <w:r w:rsidRPr="00E004FC">
              <w:rPr>
                <w:rFonts w:ascii="Times New Roman" w:hAnsi="Times New Roman" w:cs="Times New Roman"/>
              </w:rPr>
              <w:t>):</w:t>
            </w: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  <w:p w:rsidR="00D658EF" w:rsidRPr="00E004FC" w:rsidRDefault="00D658EF" w:rsidP="00E004FC">
            <w:pPr>
              <w:ind w:right="-342"/>
              <w:rPr>
                <w:color w:val="222222"/>
              </w:rPr>
            </w:pPr>
          </w:p>
        </w:tc>
      </w:tr>
    </w:tbl>
    <w:p w:rsidR="00D658EF" w:rsidRPr="00FE4077" w:rsidRDefault="00D658EF" w:rsidP="0038656E">
      <w:pPr>
        <w:ind w:right="-342"/>
        <w:rPr>
          <w:sz w:val="22"/>
          <w:szCs w:val="22"/>
        </w:rPr>
      </w:pPr>
    </w:p>
    <w:sectPr w:rsidR="00D658EF" w:rsidRPr="00FE4077" w:rsidSect="005B7BE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69C"/>
    <w:multiLevelType w:val="hybridMultilevel"/>
    <w:tmpl w:val="CBB0A45A"/>
    <w:lvl w:ilvl="0" w:tplc="CDCEFC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B6"/>
    <w:rsid w:val="0005542C"/>
    <w:rsid w:val="0009027A"/>
    <w:rsid w:val="00090E30"/>
    <w:rsid w:val="000C79F7"/>
    <w:rsid w:val="000F13EC"/>
    <w:rsid w:val="001A6061"/>
    <w:rsid w:val="00205E46"/>
    <w:rsid w:val="00245BB6"/>
    <w:rsid w:val="002C5CA9"/>
    <w:rsid w:val="00313126"/>
    <w:rsid w:val="003730B3"/>
    <w:rsid w:val="0038656E"/>
    <w:rsid w:val="003D5AA4"/>
    <w:rsid w:val="00414432"/>
    <w:rsid w:val="00430466"/>
    <w:rsid w:val="00432F33"/>
    <w:rsid w:val="00596594"/>
    <w:rsid w:val="00596D1B"/>
    <w:rsid w:val="005B7BE4"/>
    <w:rsid w:val="005C1CFB"/>
    <w:rsid w:val="006A6168"/>
    <w:rsid w:val="006C3D94"/>
    <w:rsid w:val="00777F74"/>
    <w:rsid w:val="00786417"/>
    <w:rsid w:val="007B19FF"/>
    <w:rsid w:val="0082766B"/>
    <w:rsid w:val="00871BEA"/>
    <w:rsid w:val="00AA68C5"/>
    <w:rsid w:val="00AE37A4"/>
    <w:rsid w:val="00B474E9"/>
    <w:rsid w:val="00B6130F"/>
    <w:rsid w:val="00BF7844"/>
    <w:rsid w:val="00C3531C"/>
    <w:rsid w:val="00C50CC0"/>
    <w:rsid w:val="00C52B3A"/>
    <w:rsid w:val="00C73A7D"/>
    <w:rsid w:val="00CC132F"/>
    <w:rsid w:val="00CF011D"/>
    <w:rsid w:val="00D44377"/>
    <w:rsid w:val="00D658EF"/>
    <w:rsid w:val="00DB39F7"/>
    <w:rsid w:val="00E004FC"/>
    <w:rsid w:val="00E1772C"/>
    <w:rsid w:val="00E85651"/>
    <w:rsid w:val="00E9536D"/>
    <w:rsid w:val="00EB657E"/>
    <w:rsid w:val="00EE1DFF"/>
    <w:rsid w:val="00EF62F1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7E"/>
    <w:pPr>
      <w:jc w:val="both"/>
    </w:pPr>
    <w:rPr>
      <w:rFonts w:cs="Palatino Linotype"/>
      <w:sz w:val="20"/>
      <w:szCs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077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FE40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VanDeun@arts.kuleuven.b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http://www.aiebnet.gr/images/logo3.gif" TargetMode="External"/><Relationship Id="rId7" Type="http://schemas.openxmlformats.org/officeDocument/2006/relationships/hyperlink" Target="mailto:Tomas.Fernandez@conicet.gov.ar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jbrignone.com.ar/MembreteCL.jp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pablo.a.cavallero@gmail.com" TargetMode="External"/><Relationship Id="rId11" Type="http://schemas.openxmlformats.org/officeDocument/2006/relationships/image" Target="http://www.filo.uba.ar/sites/novedades.filo.uba.ar/files/documentos/footer-logo-filo-uba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mailto:pablo.a.cavallero@gmail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mailto:Reinhart.Ceulemans@arts.kuleuven.be" TargetMode="External"/><Relationship Id="rId14" Type="http://schemas.openxmlformats.org/officeDocument/2006/relationships/image" Target="http://www.aadec.org/images/logos/Logo_de_Argos.gif" TargetMode="External"/><Relationship Id="rId22" Type="http://schemas.openxmlformats.org/officeDocument/2006/relationships/hyperlink" Target="mailto:Tomas.Fernandez@conicet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870</Words>
  <Characters>4789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Coloquio Bizantino de la UBA</dc:title>
  <dc:subject/>
  <dc:creator>Tom F</dc:creator>
  <cp:keywords/>
  <dc:description/>
  <cp:lastModifiedBy>mventura</cp:lastModifiedBy>
  <cp:revision>2</cp:revision>
  <dcterms:created xsi:type="dcterms:W3CDTF">2016-10-25T21:17:00Z</dcterms:created>
  <dcterms:modified xsi:type="dcterms:W3CDTF">2016-10-25T21:17:00Z</dcterms:modified>
</cp:coreProperties>
</file>